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213" w:type="dxa"/>
        <w:tblInd w:w="-490" w:type="dxa"/>
        <w:tblLayout w:type="fixed"/>
        <w:tblLook w:val="04A0" w:firstRow="1" w:lastRow="0" w:firstColumn="1" w:lastColumn="0" w:noHBand="0" w:noVBand="1"/>
      </w:tblPr>
      <w:tblGrid>
        <w:gridCol w:w="986"/>
        <w:gridCol w:w="1155"/>
        <w:gridCol w:w="6457"/>
        <w:gridCol w:w="728"/>
        <w:gridCol w:w="690"/>
        <w:gridCol w:w="1102"/>
        <w:gridCol w:w="1095"/>
        <w:gridCol w:w="1155"/>
        <w:gridCol w:w="1845"/>
      </w:tblGrid>
      <w:tr w:rsidR="004474CB" w14:paraId="02AD39C9" w14:textId="77777777">
        <w:trPr>
          <w:trHeight w:val="447"/>
        </w:trPr>
        <w:tc>
          <w:tcPr>
            <w:tcW w:w="1521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774EB" w14:textId="77777777" w:rsidR="004474CB" w:rsidRDefault="00000000">
            <w:pPr>
              <w:widowControl/>
              <w:jc w:val="center"/>
              <w:textAlignment w:val="bottom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中国传媒大学海南国际学院监控墙完善项目询价单</w:t>
            </w:r>
          </w:p>
        </w:tc>
      </w:tr>
      <w:tr w:rsidR="004474CB" w14:paraId="315D8876" w14:textId="77777777">
        <w:trPr>
          <w:trHeight w:val="90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E8266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设备名称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D6D9B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参考品牌及型号</w:t>
            </w: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2A906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技术规格、参数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B4396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单位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4CCDB9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数量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vAlign w:val="center"/>
          </w:tcPr>
          <w:p w14:paraId="1F7D1231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单价（元）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14:paraId="1C2FAF6E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合价（元）</w:t>
            </w:r>
          </w:p>
        </w:tc>
        <w:tc>
          <w:tcPr>
            <w:tcW w:w="300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69C954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b/>
                <w:bCs/>
                <w:color w:val="000000"/>
                <w:kern w:val="0"/>
                <w:sz w:val="20"/>
                <w:szCs w:val="20"/>
                <w:lang w:bidi="ar"/>
              </w:rPr>
              <w:t>参考图片</w:t>
            </w:r>
          </w:p>
        </w:tc>
      </w:tr>
      <w:tr w:rsidR="004474CB" w14:paraId="082EEF57" w14:textId="77777777">
        <w:trPr>
          <w:trHeight w:val="1385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8F4E6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超高清解码器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81A2F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海康威视DS-6A08UD(标配)</w:t>
            </w: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15603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超高清解码器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>支持网络IPC、NVR等设备类型作为网络信号源输入</w:t>
            </w:r>
            <w:r>
              <w:rPr>
                <w:rStyle w:val="font11"/>
                <w:rFonts w:hint="default"/>
                <w:lang w:bidi="ar"/>
              </w:rPr>
              <w:br/>
              <w:t>视频输出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支持HDMI 1.4视频信号输出，支持4K分辨率（3840 × 2160@30 Hz）超高清输出；支持对接LED显示系统，视频输出最大的LED带载能力为单口260 W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支持两种音频输出方式：HDMI内嵌音频和外置音频输出</w:t>
            </w:r>
            <w:r>
              <w:rPr>
                <w:rStyle w:val="font11"/>
                <w:rFonts w:hint="default"/>
                <w:lang w:bidi="ar"/>
              </w:rPr>
              <w:br/>
              <w:t>视频编解码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采用H.264/H.265编码标准，默认采用H.265，支持子码流及主码流编码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支持网络设备解码，支持H.264、H.265、Smart264、Smart265、MJPEG等主流码流格式，支持PS、TS、ES、RTP等主流封装格式，支持子码流及主码流切换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最大支持3200w分辨率解码，具有128个解码通道，支持64路200W，或128路720P视频同时解码上墙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支持加密码流、多轨码流、智能码流解码；支持码流修改和切换；支持解码异常提示</w:t>
            </w:r>
            <w:r>
              <w:rPr>
                <w:rStyle w:val="font11"/>
                <w:rFonts w:hint="default"/>
                <w:lang w:bidi="ar"/>
              </w:rPr>
              <w:br/>
              <w:t>电视墙功能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支持单面电视墙拼接、开窗、窗口跨屏漫游、场景轮巡和窗口轮巡功能，单屏支持4个1080P或2个4K图层，单窗口支持1/4/6/8/9/16/25/36窗口分屏功能，整机最大支持64个场景，整机支持256个平台预案轮巡组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支持RTP\RTSP协议进行网络源预览，可通过客户端进行桌面投屏</w:t>
            </w:r>
            <w:r>
              <w:rPr>
                <w:rStyle w:val="font11"/>
                <w:rFonts w:hint="default"/>
                <w:lang w:bidi="ar"/>
              </w:rPr>
              <w:lastRenderedPageBreak/>
              <w:t>上墙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支持电视墙界面对网络信号源云台八个方向、自动扫描、光圈、调焦、聚焦、调用预置点等操作</w:t>
            </w:r>
            <w:r>
              <w:rPr>
                <w:rStyle w:val="font11"/>
                <w:rFonts w:hint="default"/>
                <w:lang w:bidi="ar"/>
              </w:rPr>
              <w:br/>
              <w:t>•</w:t>
            </w:r>
            <w:r>
              <w:rPr>
                <w:rStyle w:val="font41"/>
                <w:rFonts w:eastAsia="华文仿宋"/>
                <w:lang w:bidi="ar"/>
              </w:rPr>
              <w:t xml:space="preserve"> </w:t>
            </w:r>
            <w:r>
              <w:rPr>
                <w:rStyle w:val="font11"/>
                <w:rFonts w:hint="default"/>
                <w:lang w:bidi="ar"/>
              </w:rPr>
              <w:t xml:space="preserve"> 支持电视墙窗口开始/停止预览、开始/停止解码、开始/停止轮巡、打开/关闭声音、置顶、置底等操作</w:t>
            </w:r>
            <w:r>
              <w:rPr>
                <w:rStyle w:val="font11"/>
                <w:rFonts w:hint="default"/>
                <w:lang w:bidi="ar"/>
              </w:rPr>
              <w:br/>
            </w:r>
            <w:r>
              <w:rPr>
                <w:rStyle w:val="font11"/>
                <w:rFonts w:hint="default"/>
                <w:lang w:bidi="ar"/>
              </w:rPr>
              <w:br/>
              <w:t>视频解码格式：H.264，H.265，Smart264，Smart265，MJPEG</w:t>
            </w:r>
            <w:r>
              <w:rPr>
                <w:rStyle w:val="font11"/>
                <w:rFonts w:hint="default"/>
                <w:lang w:bidi="ar"/>
              </w:rPr>
              <w:br/>
              <w:t>解码分辨率：最高3200W像素</w:t>
            </w:r>
            <w:r>
              <w:rPr>
                <w:rStyle w:val="font11"/>
                <w:rFonts w:hint="default"/>
                <w:lang w:bidi="ar"/>
              </w:rPr>
              <w:br/>
              <w:t>视频解码通道：128</w:t>
            </w:r>
            <w:r>
              <w:rPr>
                <w:rStyle w:val="font11"/>
                <w:rFonts w:hint="default"/>
                <w:lang w:bidi="ar"/>
              </w:rPr>
              <w:br/>
              <w:t>视频解码能力：H.264/H.265：支持4路3200 W，或4路2400 W，或8路1200 W，或16路800 W，或20路600W，或32路400W，或64路1080P，或128路720P及以下分辨率实时解码（每4个输出口一组，共享解码能力）</w:t>
            </w:r>
            <w:r>
              <w:rPr>
                <w:rStyle w:val="font11"/>
                <w:rFonts w:hint="default"/>
                <w:lang w:bidi="ar"/>
              </w:rPr>
              <w:br/>
              <w:t xml:space="preserve">MJPEG：8路1080P及以下分辨率实时解码 </w:t>
            </w:r>
            <w:r>
              <w:rPr>
                <w:rStyle w:val="font11"/>
                <w:rFonts w:hint="default"/>
                <w:lang w:bidi="ar"/>
              </w:rPr>
              <w:br/>
              <w:t>单口画面分割数：1,2,4,6,8,9,12,16,25,36</w:t>
            </w:r>
            <w:r>
              <w:rPr>
                <w:rStyle w:val="font11"/>
                <w:rFonts w:hint="default"/>
                <w:lang w:bidi="ar"/>
              </w:rPr>
              <w:br/>
              <w:t xml:space="preserve">场景数量：64 </w:t>
            </w:r>
            <w:r>
              <w:rPr>
                <w:rStyle w:val="font11"/>
                <w:rFonts w:hint="default"/>
                <w:lang w:bidi="ar"/>
              </w:rPr>
              <w:br/>
              <w:t>视频输出分辨率：3840 × 2160@30 Hz、2560 × 1440@30 Hz、1920 × 1200@60 Hz、1920 × 1080@60 Hz、1920 × 1080@50 Hz、1680 × 1050@60 Hz、1600 × 1200@60 Hz、1280 × 1024@60 Hz、1280 × 720@60 Hz、1280 × 720@50 Hz、1024 × 768@60 Hz</w:t>
            </w:r>
            <w:r>
              <w:rPr>
                <w:rStyle w:val="font11"/>
                <w:rFonts w:hint="default"/>
                <w:lang w:bidi="ar"/>
              </w:rPr>
              <w:br/>
              <w:t xml:space="preserve">视频输出接口类型：8路HDMI 1.4，支持4K </w:t>
            </w:r>
            <w:r>
              <w:rPr>
                <w:rStyle w:val="font11"/>
                <w:rFonts w:hint="default"/>
                <w:lang w:bidi="ar"/>
              </w:rPr>
              <w:br/>
              <w:t>视频输入接口：2路HDMI 1.4</w:t>
            </w:r>
            <w:r>
              <w:rPr>
                <w:rStyle w:val="font11"/>
                <w:rFonts w:hint="default"/>
                <w:lang w:bidi="ar"/>
              </w:rPr>
              <w:br/>
              <w:t xml:space="preserve">视频输入分辨率：3840 × 2160@30 Hz（仅奇数口）,1920 × 1080@50 Hz,1920 × 1080@60 Hz, 1280 × 720@50/60 Hz </w:t>
            </w:r>
            <w:r>
              <w:rPr>
                <w:rStyle w:val="font11"/>
                <w:rFonts w:hint="default"/>
                <w:lang w:bidi="ar"/>
              </w:rPr>
              <w:br/>
              <w:t xml:space="preserve">音频输入接口：2路HDMI内嵌 </w:t>
            </w:r>
            <w:r>
              <w:rPr>
                <w:rStyle w:val="font11"/>
                <w:rFonts w:hint="default"/>
                <w:lang w:bidi="ar"/>
              </w:rPr>
              <w:br/>
              <w:t xml:space="preserve">音频输出接口：8路HDMI内嵌或DB15转BNC独立音频输出 </w:t>
            </w:r>
            <w:r>
              <w:rPr>
                <w:rStyle w:val="font11"/>
                <w:rFonts w:hint="default"/>
                <w:lang w:bidi="ar"/>
              </w:rPr>
              <w:br/>
              <w:t xml:space="preserve">音频解码格式：G711-A, G711-U, G722.1, G726-16/U/A, MPEG, AAC-LC, PCM </w:t>
            </w:r>
            <w:r>
              <w:rPr>
                <w:rStyle w:val="font11"/>
                <w:rFonts w:hint="default"/>
                <w:lang w:bidi="ar"/>
              </w:rPr>
              <w:br/>
            </w:r>
            <w:r>
              <w:rPr>
                <w:rStyle w:val="font11"/>
                <w:rFonts w:hint="default"/>
                <w:lang w:bidi="ar"/>
              </w:rPr>
              <w:lastRenderedPageBreak/>
              <w:t>产品尺寸（宽x高x深）：440 mm × 44.5 mm × 320.8 mm</w:t>
            </w:r>
            <w:r>
              <w:rPr>
                <w:rStyle w:val="font11"/>
                <w:rFonts w:hint="default"/>
                <w:lang w:bidi="ar"/>
              </w:rPr>
              <w:br/>
              <w:t>机箱接口：RJ45 10M/100 M/1000 Mbps 自适应以太网接口*2； 光口 100base-FX/1000base-X*2， 支持光电自适应；报警输入*8；报警输出*8；232接口 *1（RJ45）；485接口*1；USB 2.0接口*2</w:t>
            </w:r>
            <w:r>
              <w:rPr>
                <w:rStyle w:val="font11"/>
                <w:rFonts w:hint="default"/>
                <w:lang w:bidi="ar"/>
              </w:rPr>
              <w:br/>
              <w:t>净重：≤ 5.20 Kg</w:t>
            </w:r>
            <w:r>
              <w:rPr>
                <w:rStyle w:val="font11"/>
                <w:rFonts w:hint="default"/>
                <w:lang w:bidi="ar"/>
              </w:rPr>
              <w:br/>
              <w:t xml:space="preserve">功耗：＜70 W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DA23C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台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59611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ABB7B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72518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3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6C12B" w14:textId="77777777" w:rsidR="004474CB" w:rsidRDefault="004474CB">
            <w:pPr>
              <w:jc w:val="center"/>
            </w:pPr>
          </w:p>
          <w:p w14:paraId="04AD51FC" w14:textId="77777777" w:rsidR="004474CB" w:rsidRDefault="00000000">
            <w:pPr>
              <w:jc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114300" distR="114300" wp14:anchorId="380281E6" wp14:editId="533E18D0">
                  <wp:extent cx="1744345" cy="1068705"/>
                  <wp:effectExtent l="0" t="0" r="8255" b="17145"/>
                  <wp:docPr id="2" name="Picture 1" descr="Pictu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Pictur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345" cy="10687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4CB" w14:paraId="072A033B" w14:textId="77777777">
        <w:trPr>
          <w:trHeight w:val="1385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09854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安防显示器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07914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海康威视DS-D5550U3-1V0</w:t>
            </w: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1AE56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50寸4K经济安防显示器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支持3840 × 2160超高清显示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采用超宽视角屏幕（上下左右）178°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3D数字图象降噪处理技术，画质更真实更清晰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超窄边设计，超高屏占比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支持文本、图片、音频、视频等多种格式多媒体播放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显示尺寸：50 inch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屏幕可视区域：1095.84 mm × 616.41 mm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物理分辨率：3840 × 2160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背光源类型：D-LED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像素间距：0.2854 mm (H) × 0.2854 mm (V)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亮度：300 cd/m²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可视角：178° (H) / 178° (V)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色深度：10bit, 1.07G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对比度：5000 : 1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响应时间：9.5 ms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刷新率：60 Hz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表面处理：Haze 25%, 2H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连续使用时间：7 × 16 H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色域：72% NTSC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音视频输入接口：HDMI2.0 × 3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音视频输出接口：LINE OUT × 1, Speaker OUT × 2 ( 8Ω 10W )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数据传输接口：USB2.0 × 1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控制接口：RS232 IN × 1, RS232 OUT × 1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电源：178~240 VAC, 50/60 Hz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功耗：≤ 120 W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待机功耗：≤ 0.5 W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工作温度：0 ℃~40 ℃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工作湿度：20%~80% RH(无冷凝水)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存储温度：-20 ℃~60 ℃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存储湿度：10%~80% RH(无冷凝水)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外壳材料：塑胶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安装孔距：200 mm × 200 mm（4-M6 × 8mm）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边框宽度：1.20 mm（上/左/右），17.36 mm（下）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产品尺寸：1110.90 (W) mm × 642.71 (H) mm × 80.20 (D) mm（无底座）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1110.90 (W) mm × 698.01 (H) mm × 231.08 (D) mm（含底座）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包装尺寸： 1230(W) mm × 787(H) mm ×215(D) mm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净重：9.7 ± 0.5 kg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毛重：13.1 ± 0.5 kg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备注说明：*出货默认带底座；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*本资料中的产品外观以及参数可能与实际产品存在差异，请以实物为准或咨询当地销售人员。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9EA51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台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9EED6F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78427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5BB49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3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EC7AD" w14:textId="77777777" w:rsidR="004474CB" w:rsidRDefault="004474CB">
            <w:pPr>
              <w:jc w:val="center"/>
            </w:pPr>
          </w:p>
          <w:p w14:paraId="51CED764" w14:textId="77777777" w:rsidR="004474CB" w:rsidRDefault="00000000">
            <w:pPr>
              <w:jc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114300" distR="114300" wp14:anchorId="104ACF9D" wp14:editId="210B6AAA">
                  <wp:extent cx="1590040" cy="1316990"/>
                  <wp:effectExtent l="0" t="0" r="10160" b="16510"/>
                  <wp:docPr id="3" name="Picture 1" descr="Pictu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1" descr="Picture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rcRect l="15292" r="13769" b="41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0040" cy="1316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4CB" w14:paraId="594B7155" w14:textId="77777777">
        <w:trPr>
          <w:trHeight w:val="1665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AA820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大屏支架(LCD基线)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0CE96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海康威视支架-常规壁挂支架-3255-WA1-TS</w:t>
            </w: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206D0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避免屏幕背面凸包与支架主体干涉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嵌入式安装时，顶部预留挂钩抬升空间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建议55寸以下四周预留30mm，55寸及以上四周预留50mm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请根据标注的挂钩孔位（VESA）选择支架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产品型号：支架-常规壁挂支架-3255-WA1-TS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颜色：黑色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材质：SPCC高强度钢（主体）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毛重：3.9KG 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>安装孔位：(200~400)x(200~400)</w:t>
            </w: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br/>
              <w:t xml:space="preserve">产品承重：80KG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C4DDA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台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37A70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CF726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24C31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3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1B00C" w14:textId="77777777" w:rsidR="004474CB" w:rsidRDefault="00000000">
            <w:pPr>
              <w:jc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114300" distR="114300" wp14:anchorId="4E07D12D" wp14:editId="1CF087E3">
                  <wp:extent cx="1227455" cy="1809115"/>
                  <wp:effectExtent l="0" t="0" r="10795" b="635"/>
                  <wp:docPr id="4" name="Picture 1" descr="Pictu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1" descr="Pictur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55" cy="1809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4CB" w14:paraId="176984C6" w14:textId="77777777">
        <w:trPr>
          <w:trHeight w:val="1033"/>
        </w:trPr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7B3D4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安装调试，线材辅料</w:t>
            </w: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A9FB5" w14:textId="77777777" w:rsidR="004474CB" w:rsidRDefault="004474CB">
            <w:pPr>
              <w:jc w:val="left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DDED5" w14:textId="77777777" w:rsidR="004474CB" w:rsidRDefault="00000000">
            <w:pPr>
              <w:widowControl/>
              <w:jc w:val="left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设备的安装与调试，施工需要的高清线，电源线等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A89CA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4E053" w14:textId="77777777" w:rsidR="004474CB" w:rsidRDefault="00000000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EB71A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35076" w14:textId="77777777" w:rsidR="004474CB" w:rsidRDefault="004474CB">
            <w:pPr>
              <w:widowControl/>
              <w:jc w:val="center"/>
              <w:textAlignment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30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2ADFC" w14:textId="77777777" w:rsidR="004474CB" w:rsidRDefault="004474CB">
            <w:pPr>
              <w:jc w:val="center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</w:tr>
      <w:tr w:rsidR="004474CB" w14:paraId="26EB7C4C" w14:textId="77777777">
        <w:trPr>
          <w:trHeight w:val="480"/>
        </w:trPr>
        <w:tc>
          <w:tcPr>
            <w:tcW w:w="21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6CE2" w14:textId="77777777" w:rsidR="004474CB" w:rsidRDefault="00000000">
            <w:pPr>
              <w:widowControl/>
              <w:jc w:val="center"/>
              <w:textAlignment w:val="top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  <w:r>
              <w:rPr>
                <w:rFonts w:ascii="华文仿宋" w:eastAsia="华文仿宋" w:hAnsi="华文仿宋" w:cs="华文仿宋" w:hint="eastAsia"/>
                <w:color w:val="000000"/>
                <w:kern w:val="0"/>
                <w:sz w:val="20"/>
                <w:szCs w:val="20"/>
                <w:lang w:bidi="ar"/>
              </w:rPr>
              <w:t>合计（元）</w:t>
            </w:r>
          </w:p>
        </w:tc>
        <w:tc>
          <w:tcPr>
            <w:tcW w:w="6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8E27C" w14:textId="77777777" w:rsidR="004474CB" w:rsidRDefault="004474CB">
            <w:pPr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5745B" w14:textId="77777777" w:rsidR="004474CB" w:rsidRDefault="004474CB">
            <w:pPr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DA192" w14:textId="77777777" w:rsidR="004474CB" w:rsidRDefault="004474CB">
            <w:pPr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C480F" w14:textId="77777777" w:rsidR="004474CB" w:rsidRDefault="004474CB">
            <w:pPr>
              <w:widowControl/>
              <w:jc w:val="right"/>
              <w:textAlignment w:val="top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688E" w14:textId="77777777" w:rsidR="004474CB" w:rsidRDefault="004474CB">
            <w:pPr>
              <w:widowControl/>
              <w:jc w:val="right"/>
              <w:textAlignment w:val="top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8C1CA" w14:textId="77777777" w:rsidR="004474CB" w:rsidRDefault="004474CB">
            <w:pPr>
              <w:widowControl/>
              <w:jc w:val="right"/>
              <w:textAlignment w:val="top"/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F30AF" w14:textId="77777777" w:rsidR="004474CB" w:rsidRDefault="004474CB">
            <w:pPr>
              <w:rPr>
                <w:rFonts w:ascii="华文仿宋" w:eastAsia="华文仿宋" w:hAnsi="华文仿宋" w:cs="华文仿宋" w:hint="eastAsia"/>
                <w:color w:val="000000"/>
                <w:sz w:val="20"/>
                <w:szCs w:val="20"/>
              </w:rPr>
            </w:pPr>
          </w:p>
        </w:tc>
      </w:tr>
    </w:tbl>
    <w:p w14:paraId="330C3777" w14:textId="77777777" w:rsidR="004474CB" w:rsidRDefault="004474CB">
      <w:pPr>
        <w:ind w:firstLine="211"/>
        <w:jc w:val="left"/>
      </w:pPr>
    </w:p>
    <w:p w14:paraId="76B8B17C" w14:textId="77777777" w:rsidR="004474CB" w:rsidRDefault="00000000">
      <w:pPr>
        <w:snapToGrid w:val="0"/>
        <w:spacing w:line="360" w:lineRule="auto"/>
        <w:ind w:firstLineChars="228" w:firstLine="638"/>
        <w:rPr>
          <w:rFonts w:eastAsia="仿宋"/>
          <w:sz w:val="28"/>
          <w:szCs w:val="28"/>
        </w:rPr>
      </w:pPr>
      <w:r>
        <w:rPr>
          <w:rFonts w:eastAsia="仿宋" w:hint="eastAsia"/>
          <w:sz w:val="28"/>
          <w:szCs w:val="28"/>
        </w:rPr>
        <w:t>附：本报价单后需附营业执照扫描件、授权书或对接人联系方式等，加盖公章。</w:t>
      </w:r>
    </w:p>
    <w:p w14:paraId="267DD969" w14:textId="77777777" w:rsidR="004474CB" w:rsidRDefault="00000000">
      <w:pPr>
        <w:snapToGrid w:val="0"/>
        <w:spacing w:line="360" w:lineRule="auto"/>
        <w:ind w:firstLineChars="228" w:firstLine="638"/>
        <w:jc w:val="right"/>
        <w:rPr>
          <w:rFonts w:ascii="仿宋" w:eastAsia="仿宋" w:hAnsi="仿宋" w:cs="仿宋" w:hint="eastAsia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报价单位：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</w:t>
      </w:r>
      <w:r>
        <w:rPr>
          <w:rFonts w:ascii="仿宋" w:eastAsia="仿宋" w:hAnsi="仿宋" w:cs="仿宋" w:hint="eastAsia"/>
          <w:sz w:val="28"/>
          <w:szCs w:val="28"/>
        </w:rPr>
        <w:t>（盖章）</w:t>
      </w:r>
    </w:p>
    <w:p w14:paraId="450A5242" w14:textId="77777777" w:rsidR="004474CB" w:rsidRDefault="00000000">
      <w:pPr>
        <w:jc w:val="right"/>
      </w:pPr>
      <w:r>
        <w:rPr>
          <w:rFonts w:ascii="仿宋" w:eastAsia="仿宋" w:hAnsi="仿宋" w:cs="仿宋" w:hint="eastAsia"/>
          <w:sz w:val="28"/>
          <w:szCs w:val="28"/>
        </w:rPr>
        <w:t>报价日期：2025年  月  日</w:t>
      </w:r>
    </w:p>
    <w:sectPr w:rsidR="004474CB">
      <w:pgSz w:w="16838" w:h="11906" w:orient="landscape"/>
      <w:pgMar w:top="1463" w:right="1440" w:bottom="1463" w:left="1440" w:header="851" w:footer="992" w:gutter="0"/>
      <w:cols w:space="0"/>
      <w:docGrid w:type="lines" w:linePitch="3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bordersDoNotSurroundHeader/>
  <w:bordersDoNotSurroundFooter/>
  <w:defaultTabStop w:val="420"/>
  <w:drawingGridVerticalSpacing w:val="16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DW1MDQzMDExMzYxNzBT0lEKTi0uzszPAykwrAUAMeQp5CwAAAA="/>
  </w:docVars>
  <w:rsids>
    <w:rsidRoot w:val="1CB907BA"/>
    <w:rsid w:val="000F6050"/>
    <w:rsid w:val="004474CB"/>
    <w:rsid w:val="00826984"/>
    <w:rsid w:val="00A837D0"/>
    <w:rsid w:val="073836F6"/>
    <w:rsid w:val="173F1A0D"/>
    <w:rsid w:val="1CB907BA"/>
    <w:rsid w:val="2C0028BD"/>
    <w:rsid w:val="542D7C32"/>
    <w:rsid w:val="779E4B45"/>
    <w:rsid w:val="78601C0A"/>
    <w:rsid w:val="7CAA7279"/>
    <w:rsid w:val="7F1D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2E5A42C"/>
  <w15:docId w15:val="{F0C4D2E4-B97C-4497-8905-9BFF736AA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Body Text First Indent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adjustRightInd w:val="0"/>
      <w:snapToGrid w:val="0"/>
      <w:spacing w:beforeLines="150" w:before="150" w:afterLines="50" w:after="50" w:line="360" w:lineRule="auto"/>
      <w:outlineLvl w:val="0"/>
    </w:pPr>
    <w:rPr>
      <w:b/>
      <w:sz w:val="28"/>
      <w:szCs w:val="44"/>
    </w:rPr>
  </w:style>
  <w:style w:type="paragraph" w:styleId="2">
    <w:name w:val="heading 2"/>
    <w:basedOn w:val="a"/>
    <w:next w:val="a0"/>
    <w:qFormat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qFormat/>
    <w:pPr>
      <w:ind w:firstLine="420"/>
    </w:pPr>
  </w:style>
  <w:style w:type="paragraph" w:styleId="a4">
    <w:name w:val="Body Text"/>
    <w:basedOn w:val="a"/>
    <w:next w:val="a"/>
    <w:qFormat/>
    <w:pPr>
      <w:spacing w:after="120"/>
    </w:p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Body Text First Indent"/>
    <w:basedOn w:val="a4"/>
    <w:next w:val="a"/>
    <w:qFormat/>
    <w:pPr>
      <w:ind w:firstLine="420"/>
    </w:pPr>
    <w:rPr>
      <w:szCs w:val="20"/>
    </w:rPr>
  </w:style>
  <w:style w:type="character" w:styleId="a7">
    <w:name w:val="Hyperlink"/>
    <w:basedOn w:val="a1"/>
    <w:qFormat/>
    <w:rPr>
      <w:color w:val="0000FF"/>
      <w:u w:val="single"/>
    </w:rPr>
  </w:style>
  <w:style w:type="character" w:customStyle="1" w:styleId="font51">
    <w:name w:val="font51"/>
    <w:basedOn w:val="a1"/>
    <w:qFormat/>
    <w:rPr>
      <w:rFonts w:ascii="宋体" w:eastAsia="宋体" w:hAnsi="宋体" w:cs="宋体"/>
      <w:b/>
      <w:bCs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Pr>
      <w:rFonts w:ascii="宋体" w:eastAsia="宋体" w:hAnsi="宋体" w:cs="宋体"/>
      <w:color w:val="000000"/>
      <w:sz w:val="22"/>
      <w:szCs w:val="22"/>
      <w:u w:val="none"/>
    </w:rPr>
  </w:style>
  <w:style w:type="character" w:customStyle="1" w:styleId="font71">
    <w:name w:val="font71"/>
    <w:basedOn w:val="a1"/>
    <w:qFormat/>
    <w:rPr>
      <w:rFonts w:ascii="宋体" w:eastAsia="宋体" w:hAnsi="宋体" w:cs="宋体"/>
      <w:b/>
      <w:bCs/>
      <w:color w:val="000000"/>
      <w:sz w:val="28"/>
      <w:szCs w:val="28"/>
      <w:u w:val="none"/>
    </w:rPr>
  </w:style>
  <w:style w:type="character" w:customStyle="1" w:styleId="font41">
    <w:name w:val="font41"/>
    <w:basedOn w:val="a1"/>
    <w:qFormat/>
    <w:rPr>
      <w:rFonts w:ascii="Arial" w:hAnsi="Arial" w:cs="Arial"/>
      <w:color w:val="000000"/>
      <w:sz w:val="20"/>
      <w:szCs w:val="20"/>
      <w:u w:val="none"/>
    </w:rPr>
  </w:style>
  <w:style w:type="character" w:customStyle="1" w:styleId="font11">
    <w:name w:val="font11"/>
    <w:basedOn w:val="a1"/>
    <w:qFormat/>
    <w:rPr>
      <w:rFonts w:ascii="华文仿宋" w:eastAsia="华文仿宋" w:hAnsi="华文仿宋" w:cs="华文仿宋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442</Words>
  <Characters>2523</Characters>
  <Application>Microsoft Office Word</Application>
  <DocSecurity>0</DocSecurity>
  <Lines>21</Lines>
  <Paragraphs>5</Paragraphs>
  <ScaleCrop>false</ScaleCrop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西社居士</dc:creator>
  <cp:lastModifiedBy>Rujing Fu</cp:lastModifiedBy>
  <cp:revision>2</cp:revision>
  <dcterms:created xsi:type="dcterms:W3CDTF">2025-10-22T04:43:00Z</dcterms:created>
  <dcterms:modified xsi:type="dcterms:W3CDTF">2025-10-22T04:43:00Z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305F0E822E924E059B84CACC033876B7_13</vt:lpwstr>
  </property>
  <property fmtid="{D5CDD505-2E9C-101B-9397-08002B2CF9AE}" pid="4" name="KSOTemplateDocerSaveRecord">
    <vt:lpwstr>eyJoZGlkIjoiZTcwMjk5MzkzMDNjZmU0MmQwNDBhMzRjMTYzNzFjYTciLCJ1c2VySWQiOiI1OTgzNDQzMDcifQ==</vt:lpwstr>
  </property>
</Properties>
</file>